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9E" w:rsidRPr="00E73EB6" w:rsidRDefault="0050659E" w:rsidP="007D628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BF430C" w:rsidRPr="00E73EB6" w:rsidRDefault="00BF430C" w:rsidP="00BF430C">
      <w:pPr>
        <w:pStyle w:val="NormlWeb"/>
        <w:spacing w:before="0" w:beforeAutospacing="0" w:after="0" w:afterAutospacing="0"/>
        <w:ind w:left="960" w:right="955"/>
        <w:jc w:val="center"/>
        <w:rPr>
          <w:b/>
          <w:bCs/>
          <w:color w:val="000000"/>
        </w:rPr>
      </w:pPr>
      <w:r w:rsidRPr="00E73EB6">
        <w:rPr>
          <w:b/>
          <w:bCs/>
          <w:color w:val="000000"/>
        </w:rPr>
        <w:t>KÉRELEM</w:t>
      </w:r>
    </w:p>
    <w:p w:rsidR="00BF430C" w:rsidRPr="00E73EB6" w:rsidRDefault="00BF430C" w:rsidP="00BF430C">
      <w:pPr>
        <w:pStyle w:val="NormlWeb"/>
        <w:spacing w:before="0" w:beforeAutospacing="0" w:after="0" w:afterAutospacing="0"/>
        <w:ind w:left="960" w:right="955"/>
        <w:jc w:val="center"/>
        <w:rPr>
          <w:b/>
          <w:bCs/>
          <w:color w:val="000000"/>
        </w:rPr>
      </w:pPr>
    </w:p>
    <w:p w:rsidR="00741BFE" w:rsidRPr="00344889" w:rsidRDefault="00BF430C" w:rsidP="00344889">
      <w:pPr>
        <w:pStyle w:val="NormlWeb"/>
        <w:spacing w:before="0" w:beforeAutospacing="0" w:after="0" w:afterAutospacing="0"/>
        <w:ind w:right="955"/>
        <w:jc w:val="center"/>
        <w:rPr>
          <w:b/>
          <w:bCs/>
          <w:color w:val="000000"/>
        </w:rPr>
      </w:pPr>
      <w:proofErr w:type="gramStart"/>
      <w:r w:rsidRPr="00E73EB6">
        <w:t>a</w:t>
      </w:r>
      <w:proofErr w:type="gramEnd"/>
      <w:r w:rsidRPr="00E73EB6">
        <w:t xml:space="preserve"> helyi vízgazdálkodási hatósági jogkörbe tartozó kutak vízjogi </w:t>
      </w:r>
      <w:r w:rsidR="00C55799" w:rsidRPr="00344889">
        <w:rPr>
          <w:u w:val="single"/>
        </w:rPr>
        <w:t>megszüntetés</w:t>
      </w:r>
      <w:r w:rsidRPr="00344889">
        <w:rPr>
          <w:u w:val="single"/>
        </w:rPr>
        <w:t>i</w:t>
      </w:r>
      <w:r w:rsidRPr="00E73EB6">
        <w:t xml:space="preserve"> engedélyezéséhez a</w:t>
      </w:r>
      <w:r w:rsidR="00344889">
        <w:rPr>
          <w:b/>
          <w:bCs/>
          <w:color w:val="000000"/>
        </w:rPr>
        <w:t xml:space="preserve"> </w:t>
      </w:r>
      <w:r w:rsidRPr="00E73EB6">
        <w:rPr>
          <w:color w:val="000000"/>
        </w:rPr>
        <w:t>41/2017. (IV. 29.) BM rendelet</w:t>
      </w:r>
      <w:r w:rsidR="00344889">
        <w:rPr>
          <w:color w:val="000000"/>
        </w:rPr>
        <w:t xml:space="preserve"> 2. §</w:t>
      </w:r>
      <w:proofErr w:type="spellStart"/>
      <w:r w:rsidR="00344889">
        <w:rPr>
          <w:color w:val="000000"/>
        </w:rPr>
        <w:t>-</w:t>
      </w:r>
      <w:proofErr w:type="gramStart"/>
      <w:r w:rsidR="00344889">
        <w:rPr>
          <w:color w:val="000000"/>
        </w:rPr>
        <w:t>a</w:t>
      </w:r>
      <w:proofErr w:type="spellEnd"/>
      <w:proofErr w:type="gramEnd"/>
      <w:r w:rsidR="00344889">
        <w:rPr>
          <w:color w:val="000000"/>
        </w:rPr>
        <w:t xml:space="preserve"> és a 2. számú melléklet II. pont</w:t>
      </w:r>
      <w:r w:rsidRPr="00E73EB6">
        <w:rPr>
          <w:color w:val="000000"/>
        </w:rPr>
        <w:t xml:space="preserve"> alapján </w:t>
      </w:r>
    </w:p>
    <w:p w:rsidR="007D6282" w:rsidRPr="00E73EB6" w:rsidRDefault="007D6282" w:rsidP="00E778F6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:rsidR="00E778F6" w:rsidRPr="00E73EB6" w:rsidRDefault="00E778F6" w:rsidP="00CE4490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E73EB6">
        <w:rPr>
          <w:rFonts w:ascii="Times New Roman" w:hAnsi="Times New Roman"/>
          <w:sz w:val="24"/>
          <w:szCs w:val="24"/>
          <w:lang w:eastAsia="hu-HU"/>
        </w:rPr>
        <w:t>Kérelmező adatai:</w:t>
      </w:r>
    </w:p>
    <w:tbl>
      <w:tblPr>
        <w:tblW w:w="8983" w:type="dxa"/>
        <w:jc w:val="center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3"/>
        <w:gridCol w:w="6050"/>
      </w:tblGrid>
      <w:tr w:rsidR="00EB1011" w:rsidRPr="00E73EB6" w:rsidTr="006B6514">
        <w:trPr>
          <w:jc w:val="center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  <w:r w:rsidRPr="00E73EB6">
              <w:t>Neve: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</w:p>
        </w:tc>
      </w:tr>
      <w:tr w:rsidR="00EB1011" w:rsidRPr="00E73EB6" w:rsidTr="006B6514">
        <w:trPr>
          <w:jc w:val="center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  <w:r w:rsidRPr="00E73EB6">
              <w:t>Állandó lakóhelye: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</w:p>
        </w:tc>
      </w:tr>
      <w:tr w:rsidR="00EB1011" w:rsidRPr="00E73EB6" w:rsidTr="006B6514">
        <w:trPr>
          <w:jc w:val="center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  <w:r w:rsidRPr="00E73EB6">
              <w:t>Anyja neve: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</w:p>
        </w:tc>
      </w:tr>
      <w:tr w:rsidR="00EB1011" w:rsidRPr="00E73EB6" w:rsidTr="006B6514">
        <w:trPr>
          <w:jc w:val="center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  <w:r w:rsidRPr="00E73EB6">
              <w:t>Születési helye, ideje: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8" w:type="dxa"/>
              <w:bottom w:w="15" w:type="dxa"/>
              <w:right w:w="68" w:type="dxa"/>
            </w:tcMar>
            <w:vAlign w:val="bottom"/>
          </w:tcPr>
          <w:p w:rsidR="00EB1011" w:rsidRPr="00E73EB6" w:rsidRDefault="00EB1011" w:rsidP="006B6514">
            <w:pPr>
              <w:pStyle w:val="np"/>
              <w:spacing w:before="60" w:beforeAutospacing="0" w:after="60" w:afterAutospacing="0"/>
              <w:jc w:val="both"/>
            </w:pPr>
          </w:p>
        </w:tc>
      </w:tr>
    </w:tbl>
    <w:p w:rsidR="00EB5A21" w:rsidRPr="00E73EB6" w:rsidRDefault="00EB5A21" w:rsidP="00EB101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6B6514" w:rsidRPr="00E73EB6" w:rsidRDefault="006B6514" w:rsidP="00CE449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73EB6">
        <w:rPr>
          <w:rFonts w:ascii="Times New Roman" w:eastAsia="Times New Roman" w:hAnsi="Times New Roman"/>
          <w:sz w:val="24"/>
          <w:szCs w:val="24"/>
          <w:lang w:eastAsia="hu-HU"/>
        </w:rPr>
        <w:t xml:space="preserve">A vízjogi létesítési engedély száma, kelte, kiállító hatóság </w:t>
      </w:r>
    </w:p>
    <w:p w:rsidR="006B6514" w:rsidRPr="00E73EB6" w:rsidRDefault="006B6514" w:rsidP="006B6514">
      <w:pPr>
        <w:pStyle w:val="Listaszerbekezds"/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73EB6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351" w:rsidRPr="00E73EB6">
        <w:rPr>
          <w:rFonts w:ascii="Times New Roman" w:eastAsia="Times New Roman" w:hAnsi="Times New Roman"/>
          <w:sz w:val="24"/>
          <w:szCs w:val="24"/>
          <w:lang w:eastAsia="hu-HU"/>
        </w:rPr>
        <w:t>..</w:t>
      </w:r>
    </w:p>
    <w:p w:rsidR="00525CB7" w:rsidRDefault="00525CB7" w:rsidP="006B651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B6514" w:rsidRPr="00E73EB6" w:rsidRDefault="006B6514" w:rsidP="006B651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EB6">
        <w:rPr>
          <w:rFonts w:ascii="Times New Roman" w:eastAsia="Times New Roman" w:hAnsi="Times New Roman"/>
          <w:sz w:val="24"/>
          <w:szCs w:val="24"/>
          <w:lang w:eastAsia="hu-HU"/>
        </w:rPr>
        <w:t xml:space="preserve">A kút helye: </w:t>
      </w:r>
    </w:p>
    <w:p w:rsidR="00EB5A21" w:rsidRPr="00E73EB6" w:rsidRDefault="00EB5A21" w:rsidP="006B6514">
      <w:pPr>
        <w:suppressAutoHyphens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63D79" w:rsidRPr="00E73EB6" w:rsidTr="00763D79">
        <w:tc>
          <w:tcPr>
            <w:tcW w:w="3085" w:type="dxa"/>
          </w:tcPr>
          <w:p w:rsidR="00763D79" w:rsidRPr="00E73EB6" w:rsidRDefault="00344889" w:rsidP="00F301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763D79" w:rsidRPr="00E73EB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rányítószám, település:</w:t>
            </w:r>
          </w:p>
        </w:tc>
        <w:tc>
          <w:tcPr>
            <w:tcW w:w="6127" w:type="dxa"/>
          </w:tcPr>
          <w:p w:rsidR="00763D79" w:rsidRPr="00E73EB6" w:rsidRDefault="00763D79" w:rsidP="00F301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E73E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5650 Mezőberény</w:t>
            </w:r>
          </w:p>
        </w:tc>
      </w:tr>
      <w:tr w:rsidR="00763D79" w:rsidRPr="00E73EB6" w:rsidTr="00763D79">
        <w:tc>
          <w:tcPr>
            <w:tcW w:w="3085" w:type="dxa"/>
          </w:tcPr>
          <w:p w:rsidR="00763D79" w:rsidRPr="00E73EB6" w:rsidRDefault="00344889" w:rsidP="00F301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763D79" w:rsidRPr="00E73EB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özterület jellege, házszáma:</w:t>
            </w:r>
          </w:p>
        </w:tc>
        <w:tc>
          <w:tcPr>
            <w:tcW w:w="6127" w:type="dxa"/>
          </w:tcPr>
          <w:p w:rsidR="00763D79" w:rsidRPr="00E73EB6" w:rsidRDefault="00763D79" w:rsidP="00F301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763D79" w:rsidRPr="00E73EB6" w:rsidTr="00763D79">
        <w:tc>
          <w:tcPr>
            <w:tcW w:w="3085" w:type="dxa"/>
          </w:tcPr>
          <w:p w:rsidR="00763D79" w:rsidRPr="00E73EB6" w:rsidRDefault="00344889" w:rsidP="00F301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="00763D79" w:rsidRPr="00E73EB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elyrajzi száma:</w:t>
            </w:r>
          </w:p>
        </w:tc>
        <w:tc>
          <w:tcPr>
            <w:tcW w:w="6127" w:type="dxa"/>
          </w:tcPr>
          <w:p w:rsidR="00763D79" w:rsidRPr="00E73EB6" w:rsidRDefault="00763D79" w:rsidP="00F301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763D79" w:rsidRPr="00E73EB6" w:rsidTr="00763D79">
        <w:tc>
          <w:tcPr>
            <w:tcW w:w="3085" w:type="dxa"/>
          </w:tcPr>
          <w:p w:rsidR="00763D79" w:rsidRPr="00E73EB6" w:rsidRDefault="00344889" w:rsidP="00F30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763D79" w:rsidRPr="00E73EB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oordináták (földrajzi szélesség és hosszúság, vagy EOV): </w:t>
            </w:r>
          </w:p>
        </w:tc>
        <w:tc>
          <w:tcPr>
            <w:tcW w:w="6127" w:type="dxa"/>
          </w:tcPr>
          <w:p w:rsidR="00763D79" w:rsidRPr="00E73EB6" w:rsidRDefault="00763D79" w:rsidP="00F30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</w:p>
        </w:tc>
      </w:tr>
    </w:tbl>
    <w:p w:rsidR="00EB5A21" w:rsidRPr="00E73EB6" w:rsidRDefault="00EB5A21" w:rsidP="00EB1011">
      <w:pPr>
        <w:suppressAutoHyphens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B3FCA" w:rsidRDefault="006B3FCA" w:rsidP="00CE449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megszüntetés tervezett műszaki megoldása: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6B3FCA" w:rsidRDefault="006B3FCA" w:rsidP="006B3FCA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344889" w:rsidRDefault="00344889" w:rsidP="0034488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para13_a"/>
      <w:bookmarkStart w:id="1" w:name="_GoBack"/>
      <w:bookmarkEnd w:id="0"/>
      <w:bookmarkEnd w:id="1"/>
      <w:r w:rsidRPr="008A0D61">
        <w:rPr>
          <w:rFonts w:ascii="Times New Roman" w:hAnsi="Times New Roman"/>
          <w:sz w:val="24"/>
          <w:szCs w:val="24"/>
        </w:rPr>
        <w:t>Fúrt kút esetében, ha vízjogi létesítési engedély alapján történt a kivitelezés</w:t>
      </w:r>
      <w:r w:rsidRPr="008A0D61">
        <w:rPr>
          <w:rFonts w:ascii="Times New Roman" w:eastAsia="Times New Roman" w:hAnsi="Times New Roman"/>
          <w:sz w:val="24"/>
          <w:szCs w:val="24"/>
          <w:lang w:eastAsia="hu-HU"/>
        </w:rPr>
        <w:t xml:space="preserve">, szükséges a felszín alatti vízkészletekbe történő beavatkozás és a vízkútfúrás szakmai követelményeiről szóló </w:t>
      </w:r>
      <w:hyperlink r:id="rId8" w:anchor="sid" w:history="1">
        <w:r w:rsidRPr="008A0D61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 xml:space="preserve">101/2007. (XII. 23.) </w:t>
        </w:r>
        <w:proofErr w:type="spellStart"/>
        <w:r w:rsidRPr="008A0D61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KvVM</w:t>
        </w:r>
        <w:proofErr w:type="spellEnd"/>
        <w:r w:rsidRPr="008A0D61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 xml:space="preserve"> rendelet</w:t>
        </w:r>
      </w:hyperlink>
      <w:r w:rsidRPr="008A0D6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hyperlink r:id="rId9" w:tgtFrame="_blank" w:history="1">
        <w:r w:rsidRPr="008A0D61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13. § (2) bekezdésének</w:t>
        </w:r>
      </w:hyperlink>
      <w:r w:rsidRPr="008A0D61">
        <w:rPr>
          <w:rFonts w:ascii="Times New Roman" w:eastAsia="Times New Roman" w:hAnsi="Times New Roman"/>
          <w:sz w:val="24"/>
          <w:szCs w:val="24"/>
          <w:lang w:eastAsia="hu-HU"/>
        </w:rPr>
        <w:t xml:space="preserve"> való megfelelés igazolása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344889" w:rsidRPr="00530F2D" w:rsidRDefault="00344889" w:rsidP="00344889">
      <w:pPr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lastRenderedPageBreak/>
        <w:t>Kút kivitelezését - beleértve annak felújítását, javítását és megszüntetését is -, a települési önkormányzat jegyzőjének hatáskörébe tartozó ásott vagy vert kút kivételével, az végezheti, aki</w:t>
      </w:r>
    </w:p>
    <w:p w:rsidR="00344889" w:rsidRPr="00530F2D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F2D">
        <w:rPr>
          <w:rFonts w:ascii="Times New Roman" w:hAnsi="Times New Roman"/>
          <w:sz w:val="24"/>
          <w:szCs w:val="24"/>
        </w:rPr>
        <w:t>a</w:t>
      </w:r>
      <w:proofErr w:type="gramEnd"/>
      <w:r w:rsidRPr="00530F2D">
        <w:rPr>
          <w:rFonts w:ascii="Times New Roman" w:hAnsi="Times New Roman"/>
          <w:sz w:val="24"/>
          <w:szCs w:val="24"/>
        </w:rPr>
        <w:t>) 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valamint</w:t>
      </w:r>
    </w:p>
    <w:p w:rsidR="00344889" w:rsidRPr="00530F2D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>b) 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 rendelkezik.</w:t>
      </w:r>
    </w:p>
    <w:p w:rsidR="00344889" w:rsidRPr="00530F2D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>(3) 100 m-nél mélyebb talpmélységű kút, továbbá közüzemi vízellátást szolgáló kút kivitelezése geofizikus, geofizikus-mérnök, geológus, geológus-mérnök vagy hidrogeológus, hidrogeológus-mérnök, vagy azzal egyenértékű szakképesítéssel rendelkező szakember felügyelete mellett végezhető.</w:t>
      </w:r>
    </w:p>
    <w:p w:rsidR="00344889" w:rsidRPr="00530F2D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>(4) A kút kivitelezésének részét képező feltáró fúrásokban, illetve kutakban mélyfúrás-geofizikai, illetve kútvizsgálati mérések mérnökgeológus, geofizikus, geofizikus-mérnök, hidrogeológus mérnök, vagy ezekkel egyenértékű szakképesítéssel rendelkező szakember közreműködésével végezhetők.</w:t>
      </w:r>
    </w:p>
    <w:p w:rsidR="00344889" w:rsidRPr="00530F2D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 xml:space="preserve">(5) Mélyfúrás-geofizikai, illetve kútvizsgálati mérések kiértékelését, az összefoglaló szakvéleményt kizárólag geofizikus, </w:t>
      </w:r>
      <w:proofErr w:type="spellStart"/>
      <w:r w:rsidRPr="00530F2D">
        <w:rPr>
          <w:rFonts w:ascii="Times New Roman" w:hAnsi="Times New Roman"/>
          <w:sz w:val="24"/>
          <w:szCs w:val="24"/>
        </w:rPr>
        <w:t>geofizikus</w:t>
      </w:r>
      <w:proofErr w:type="spellEnd"/>
      <w:r w:rsidRPr="00530F2D">
        <w:rPr>
          <w:rFonts w:ascii="Times New Roman" w:hAnsi="Times New Roman"/>
          <w:sz w:val="24"/>
          <w:szCs w:val="24"/>
        </w:rPr>
        <w:t xml:space="preserve"> mérnök, geológus, mérnökgeológus, hidrogeológus vagy hidrogeológus mérnök, vagy ezekkel egyenértékű szakképesítéssel rendelkező szakember készíthet. A vizsgálat jóváhagyását csak legalább ötéves mélyfúrás-geofizikai gyakorlattal rendelkező szakember végezheti el.</w:t>
      </w:r>
    </w:p>
    <w:p w:rsidR="00344889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>(6) A vízföldtani naplót legalább ötéves felszín alatti vízkészlet-gazdálkodási gyakorlattal rendelkező geológus, mérnökgeológus, hidrogeológus vagy hidrogeológus mérnök, vagy ezekkel egyenértékű szakképesítéssel rendelkező szakember készíthet.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4889" w:rsidRDefault="00344889" w:rsidP="00344889">
      <w:pPr>
        <w:ind w:firstLine="240"/>
        <w:jc w:val="both"/>
        <w:rPr>
          <w:rFonts w:ascii="Times New Roman" w:hAnsi="Times New Roman"/>
          <w:sz w:val="24"/>
          <w:szCs w:val="24"/>
        </w:rPr>
      </w:pPr>
    </w:p>
    <w:p w:rsidR="00344889" w:rsidRDefault="00344889" w:rsidP="003448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Fenti igazolást kérjük mellékelni!</w:t>
      </w:r>
    </w:p>
    <w:p w:rsidR="00344889" w:rsidRDefault="00344889" w:rsidP="00344889">
      <w:pPr>
        <w:jc w:val="both"/>
        <w:rPr>
          <w:rFonts w:ascii="Times New Roman" w:hAnsi="Times New Roman"/>
          <w:sz w:val="24"/>
          <w:szCs w:val="24"/>
        </w:rPr>
      </w:pPr>
    </w:p>
    <w:p w:rsidR="00101908" w:rsidRPr="00086842" w:rsidRDefault="00101908" w:rsidP="0010190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842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</w:p>
    <w:p w:rsidR="00101908" w:rsidRPr="00086842" w:rsidRDefault="00101908" w:rsidP="0010190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086842">
        <w:rPr>
          <w:rFonts w:ascii="Times New Roman" w:eastAsia="Times New Roman" w:hAnsi="Times New Roman"/>
          <w:sz w:val="24"/>
          <w:szCs w:val="24"/>
          <w:lang w:eastAsia="hu-HU"/>
        </w:rPr>
        <w:t>közölt adatok a valóságnak megfelelnek, a kút az érvényes műszaki, biztonsági, vízgazdálkodási és környezetvédelmi előírásoknak 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egfelelően kerül kialakításra. </w:t>
      </w:r>
      <w:r w:rsidRPr="0008684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101908" w:rsidRDefault="00101908" w:rsidP="00101908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Mezőberény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,....................................</w:t>
      </w:r>
      <w:proofErr w:type="gramEnd"/>
    </w:p>
    <w:p w:rsidR="00101908" w:rsidRDefault="00101908" w:rsidP="0010190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1908" w:rsidRDefault="00101908" w:rsidP="0010190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1908" w:rsidRDefault="00101908" w:rsidP="0010190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1908" w:rsidRDefault="00101908" w:rsidP="00101908">
      <w:pPr>
        <w:tabs>
          <w:tab w:val="center" w:pos="1843"/>
          <w:tab w:val="center" w:pos="708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.......................................</w:t>
      </w:r>
    </w:p>
    <w:p w:rsidR="00101908" w:rsidRDefault="00101908" w:rsidP="00101908">
      <w:pPr>
        <w:tabs>
          <w:tab w:val="center" w:pos="1843"/>
          <w:tab w:val="center" w:pos="723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szakember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*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kérelmező / tulajdonos</w:t>
      </w:r>
    </w:p>
    <w:p w:rsidR="00101908" w:rsidRDefault="00101908" w:rsidP="00101908">
      <w:pPr>
        <w:tabs>
          <w:tab w:val="center" w:pos="1843"/>
          <w:tab w:val="center" w:pos="723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1908" w:rsidRDefault="00101908" w:rsidP="00101908">
      <w:pPr>
        <w:tabs>
          <w:tab w:val="center" w:pos="1843"/>
          <w:tab w:val="center" w:pos="723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1908" w:rsidRDefault="00101908" w:rsidP="00101908">
      <w:pPr>
        <w:tabs>
          <w:tab w:val="center" w:pos="1843"/>
          <w:tab w:val="center" w:pos="723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1908" w:rsidRPr="00811C82" w:rsidRDefault="00101908" w:rsidP="00101908">
      <w:pPr>
        <w:tabs>
          <w:tab w:val="center" w:pos="1843"/>
          <w:tab w:val="center" w:pos="7230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*</w:t>
      </w:r>
      <w:r w:rsidRPr="0008684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11C82">
        <w:rPr>
          <w:rFonts w:ascii="Times New Roman" w:hAnsi="Times New Roman"/>
          <w:sz w:val="24"/>
          <w:szCs w:val="24"/>
        </w:rPr>
        <w:t xml:space="preserve">Fúrt kút esetében a felszín alatti vízkészletekbe történő beavatkozás és a vízkútfúrás szakmai követelményeiről szóló </w:t>
      </w:r>
      <w:hyperlink r:id="rId10" w:tgtFrame="_blank" w:history="1">
        <w:r w:rsidRPr="00811C82">
          <w:rPr>
            <w:rStyle w:val="Hiperhivatkozs"/>
            <w:rFonts w:ascii="Times New Roman" w:hAnsi="Times New Roman"/>
            <w:sz w:val="24"/>
            <w:szCs w:val="24"/>
          </w:rPr>
          <w:t xml:space="preserve">101/2007. (XII. 23.) </w:t>
        </w:r>
        <w:proofErr w:type="spellStart"/>
        <w:r w:rsidRPr="00811C82">
          <w:rPr>
            <w:rStyle w:val="Hiperhivatkozs"/>
            <w:rFonts w:ascii="Times New Roman" w:hAnsi="Times New Roman"/>
            <w:sz w:val="24"/>
            <w:szCs w:val="24"/>
          </w:rPr>
          <w:t>KvVM</w:t>
        </w:r>
        <w:proofErr w:type="spellEnd"/>
        <w:r w:rsidRPr="00811C82">
          <w:rPr>
            <w:rStyle w:val="Hiperhivatkozs"/>
            <w:rFonts w:ascii="Times New Roman" w:hAnsi="Times New Roman"/>
            <w:sz w:val="24"/>
            <w:szCs w:val="24"/>
          </w:rPr>
          <w:t xml:space="preserve"> rendelet</w:t>
        </w:r>
      </w:hyperlink>
      <w:r w:rsidRPr="00811C82">
        <w:rPr>
          <w:rFonts w:ascii="Times New Roman" w:hAnsi="Times New Roman"/>
          <w:sz w:val="24"/>
          <w:szCs w:val="24"/>
        </w:rPr>
        <w:t xml:space="preserve"> </w:t>
      </w:r>
      <w:hyperlink r:id="rId11" w:anchor="sidlawrefP(13)B(2)" w:history="1">
        <w:r w:rsidRPr="00811C82">
          <w:rPr>
            <w:rStyle w:val="Hiperhivatkozs"/>
            <w:rFonts w:ascii="Times New Roman" w:hAnsi="Times New Roman"/>
            <w:sz w:val="24"/>
            <w:szCs w:val="24"/>
          </w:rPr>
          <w:t>13. § (2) bekezdésének</w:t>
        </w:r>
      </w:hyperlink>
      <w:r w:rsidRPr="00811C82">
        <w:rPr>
          <w:rFonts w:ascii="Times New Roman" w:hAnsi="Times New Roman"/>
          <w:sz w:val="24"/>
          <w:szCs w:val="24"/>
        </w:rPr>
        <w:t xml:space="preserve"> való megfelelés igazolása.</w:t>
      </w:r>
    </w:p>
    <w:p w:rsidR="00E778F6" w:rsidRPr="006B3FCA" w:rsidRDefault="00E778F6" w:rsidP="0010190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E778F6" w:rsidRPr="006B3FCA" w:rsidSect="0034055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36" w:rsidRDefault="00367336" w:rsidP="005E37CD">
      <w:r>
        <w:separator/>
      </w:r>
    </w:p>
  </w:endnote>
  <w:endnote w:type="continuationSeparator" w:id="0">
    <w:p w:rsidR="00367336" w:rsidRDefault="00367336" w:rsidP="005E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859604"/>
      <w:docPartObj>
        <w:docPartGallery w:val="Page Numbers (Bottom of Page)"/>
        <w:docPartUnique/>
      </w:docPartObj>
    </w:sdtPr>
    <w:sdtEndPr/>
    <w:sdtContent>
      <w:p w:rsidR="009D316F" w:rsidRDefault="009D31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08">
          <w:rPr>
            <w:noProof/>
          </w:rPr>
          <w:t>2</w:t>
        </w:r>
        <w:r>
          <w:fldChar w:fldCharType="end"/>
        </w:r>
      </w:p>
    </w:sdtContent>
  </w:sdt>
  <w:p w:rsidR="006B6514" w:rsidRDefault="006B65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36" w:rsidRDefault="00367336" w:rsidP="005E37CD">
      <w:r>
        <w:separator/>
      </w:r>
    </w:p>
  </w:footnote>
  <w:footnote w:type="continuationSeparator" w:id="0">
    <w:p w:rsidR="00367336" w:rsidRDefault="00367336" w:rsidP="005E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721"/>
    <w:multiLevelType w:val="hybridMultilevel"/>
    <w:tmpl w:val="47A635C8"/>
    <w:lvl w:ilvl="0" w:tplc="1C3C7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1082"/>
    <w:multiLevelType w:val="hybridMultilevel"/>
    <w:tmpl w:val="1DE420DC"/>
    <w:lvl w:ilvl="0" w:tplc="BC0A3F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5B4286"/>
    <w:multiLevelType w:val="hybridMultilevel"/>
    <w:tmpl w:val="532AFCE0"/>
    <w:lvl w:ilvl="0" w:tplc="7E76E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EF9"/>
    <w:multiLevelType w:val="hybridMultilevel"/>
    <w:tmpl w:val="4D1A691A"/>
    <w:lvl w:ilvl="0" w:tplc="1C3C7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61F74"/>
    <w:multiLevelType w:val="hybridMultilevel"/>
    <w:tmpl w:val="71AA048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B4E66"/>
    <w:multiLevelType w:val="hybridMultilevel"/>
    <w:tmpl w:val="7562B3BA"/>
    <w:lvl w:ilvl="0" w:tplc="73EEE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14A3"/>
    <w:multiLevelType w:val="hybridMultilevel"/>
    <w:tmpl w:val="838ABEF8"/>
    <w:lvl w:ilvl="0" w:tplc="1C3C7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F6"/>
    <w:rsid w:val="000152F0"/>
    <w:rsid w:val="000361A7"/>
    <w:rsid w:val="00055B81"/>
    <w:rsid w:val="000957A5"/>
    <w:rsid w:val="000B0175"/>
    <w:rsid w:val="000B436D"/>
    <w:rsid w:val="00101908"/>
    <w:rsid w:val="00107ACD"/>
    <w:rsid w:val="001E6D10"/>
    <w:rsid w:val="001E7282"/>
    <w:rsid w:val="002252CC"/>
    <w:rsid w:val="00263367"/>
    <w:rsid w:val="002A0F0D"/>
    <w:rsid w:val="002B45C3"/>
    <w:rsid w:val="0034055E"/>
    <w:rsid w:val="00344889"/>
    <w:rsid w:val="003465ED"/>
    <w:rsid w:val="00367336"/>
    <w:rsid w:val="00394B53"/>
    <w:rsid w:val="00425D8A"/>
    <w:rsid w:val="004360BB"/>
    <w:rsid w:val="004504C8"/>
    <w:rsid w:val="00464845"/>
    <w:rsid w:val="00470AFD"/>
    <w:rsid w:val="00483C2B"/>
    <w:rsid w:val="004E048B"/>
    <w:rsid w:val="0050659E"/>
    <w:rsid w:val="00511C79"/>
    <w:rsid w:val="00525CB7"/>
    <w:rsid w:val="00544E1C"/>
    <w:rsid w:val="005A439C"/>
    <w:rsid w:val="005C157C"/>
    <w:rsid w:val="005C4AFE"/>
    <w:rsid w:val="005E37CD"/>
    <w:rsid w:val="00635CF5"/>
    <w:rsid w:val="00644A7E"/>
    <w:rsid w:val="006821ED"/>
    <w:rsid w:val="006B3FCA"/>
    <w:rsid w:val="006B6514"/>
    <w:rsid w:val="00741BFE"/>
    <w:rsid w:val="00763D79"/>
    <w:rsid w:val="007A5FB2"/>
    <w:rsid w:val="007C6731"/>
    <w:rsid w:val="007D6282"/>
    <w:rsid w:val="0080004A"/>
    <w:rsid w:val="00834B0E"/>
    <w:rsid w:val="00866B2E"/>
    <w:rsid w:val="00880B63"/>
    <w:rsid w:val="008B0E25"/>
    <w:rsid w:val="008B7120"/>
    <w:rsid w:val="008E7AD4"/>
    <w:rsid w:val="00944908"/>
    <w:rsid w:val="00957E99"/>
    <w:rsid w:val="00977F84"/>
    <w:rsid w:val="009D316F"/>
    <w:rsid w:val="00A16B6E"/>
    <w:rsid w:val="00A206B3"/>
    <w:rsid w:val="00A46768"/>
    <w:rsid w:val="00A60A83"/>
    <w:rsid w:val="00A87D17"/>
    <w:rsid w:val="00AA3122"/>
    <w:rsid w:val="00AE31C7"/>
    <w:rsid w:val="00B30340"/>
    <w:rsid w:val="00B71538"/>
    <w:rsid w:val="00BB4EC1"/>
    <w:rsid w:val="00BF1C7C"/>
    <w:rsid w:val="00BF430C"/>
    <w:rsid w:val="00C25B1F"/>
    <w:rsid w:val="00C3109C"/>
    <w:rsid w:val="00C42670"/>
    <w:rsid w:val="00C55799"/>
    <w:rsid w:val="00CD4A1A"/>
    <w:rsid w:val="00CE4490"/>
    <w:rsid w:val="00DA7F05"/>
    <w:rsid w:val="00DC3137"/>
    <w:rsid w:val="00E30B75"/>
    <w:rsid w:val="00E576FC"/>
    <w:rsid w:val="00E672B8"/>
    <w:rsid w:val="00E73EB6"/>
    <w:rsid w:val="00E778F6"/>
    <w:rsid w:val="00EA3EFB"/>
    <w:rsid w:val="00EB1011"/>
    <w:rsid w:val="00EB5A21"/>
    <w:rsid w:val="00F15351"/>
    <w:rsid w:val="00F218AC"/>
    <w:rsid w:val="00F26B6B"/>
    <w:rsid w:val="00F26F8D"/>
    <w:rsid w:val="00F33746"/>
    <w:rsid w:val="00F4660B"/>
    <w:rsid w:val="00F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6768"/>
    <w:pPr>
      <w:suppressAutoHyphens/>
    </w:pPr>
    <w:rPr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04A"/>
    <w:pPr>
      <w:ind w:left="720"/>
      <w:contextualSpacing/>
    </w:pPr>
  </w:style>
  <w:style w:type="paragraph" w:styleId="NormlWeb">
    <w:name w:val="Normal (Web)"/>
    <w:basedOn w:val="Norml"/>
    <w:uiPriority w:val="99"/>
    <w:rsid w:val="00880B6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rsid w:val="00880B6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37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37CD"/>
    <w:rPr>
      <w:sz w:val="22"/>
      <w:szCs w:val="22"/>
      <w:lang w:eastAsia="ar-SA"/>
    </w:rPr>
  </w:style>
  <w:style w:type="paragraph" w:styleId="llb">
    <w:name w:val="footer"/>
    <w:basedOn w:val="Norml"/>
    <w:link w:val="llbChar"/>
    <w:uiPriority w:val="99"/>
    <w:unhideWhenUsed/>
    <w:rsid w:val="005E37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7CD"/>
    <w:rPr>
      <w:sz w:val="22"/>
      <w:szCs w:val="22"/>
      <w:lang w:eastAsia="ar-SA"/>
    </w:rPr>
  </w:style>
  <w:style w:type="character" w:customStyle="1" w:styleId="desc">
    <w:name w:val="desc"/>
    <w:basedOn w:val="Bekezdsalapbettpusa"/>
    <w:rsid w:val="00741BFE"/>
  </w:style>
  <w:style w:type="character" w:customStyle="1" w:styleId="lawnum">
    <w:name w:val="lawnum"/>
    <w:basedOn w:val="Bekezdsalapbettpusa"/>
    <w:rsid w:val="00741BFE"/>
  </w:style>
  <w:style w:type="character" w:customStyle="1" w:styleId="chapter1">
    <w:name w:val="chapter1"/>
    <w:basedOn w:val="Bekezdsalapbettpusa"/>
    <w:rsid w:val="00741BFE"/>
  </w:style>
  <w:style w:type="character" w:styleId="Hiperhivatkozs">
    <w:name w:val="Hyperlink"/>
    <w:basedOn w:val="Bekezdsalapbettpusa"/>
    <w:uiPriority w:val="99"/>
    <w:semiHidden/>
    <w:unhideWhenUsed/>
    <w:rsid w:val="00EB5A21"/>
    <w:rPr>
      <w:color w:val="0000FF"/>
      <w:u w:val="single"/>
    </w:rPr>
  </w:style>
  <w:style w:type="table" w:styleId="Rcsostblzat">
    <w:name w:val="Table Grid"/>
    <w:basedOn w:val="Normltblzat"/>
    <w:uiPriority w:val="59"/>
    <w:rsid w:val="00763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E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EB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6768"/>
    <w:pPr>
      <w:suppressAutoHyphens/>
    </w:pPr>
    <w:rPr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04A"/>
    <w:pPr>
      <w:ind w:left="720"/>
      <w:contextualSpacing/>
    </w:pPr>
  </w:style>
  <w:style w:type="paragraph" w:styleId="NormlWeb">
    <w:name w:val="Normal (Web)"/>
    <w:basedOn w:val="Norml"/>
    <w:uiPriority w:val="99"/>
    <w:rsid w:val="00880B6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rsid w:val="00880B6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37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37CD"/>
    <w:rPr>
      <w:sz w:val="22"/>
      <w:szCs w:val="22"/>
      <w:lang w:eastAsia="ar-SA"/>
    </w:rPr>
  </w:style>
  <w:style w:type="paragraph" w:styleId="llb">
    <w:name w:val="footer"/>
    <w:basedOn w:val="Norml"/>
    <w:link w:val="llbChar"/>
    <w:uiPriority w:val="99"/>
    <w:unhideWhenUsed/>
    <w:rsid w:val="005E37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7CD"/>
    <w:rPr>
      <w:sz w:val="22"/>
      <w:szCs w:val="22"/>
      <w:lang w:eastAsia="ar-SA"/>
    </w:rPr>
  </w:style>
  <w:style w:type="character" w:customStyle="1" w:styleId="desc">
    <w:name w:val="desc"/>
    <w:basedOn w:val="Bekezdsalapbettpusa"/>
    <w:rsid w:val="00741BFE"/>
  </w:style>
  <w:style w:type="character" w:customStyle="1" w:styleId="lawnum">
    <w:name w:val="lawnum"/>
    <w:basedOn w:val="Bekezdsalapbettpusa"/>
    <w:rsid w:val="00741BFE"/>
  </w:style>
  <w:style w:type="character" w:customStyle="1" w:styleId="chapter1">
    <w:name w:val="chapter1"/>
    <w:basedOn w:val="Bekezdsalapbettpusa"/>
    <w:rsid w:val="00741BFE"/>
  </w:style>
  <w:style w:type="character" w:styleId="Hiperhivatkozs">
    <w:name w:val="Hyperlink"/>
    <w:basedOn w:val="Bekezdsalapbettpusa"/>
    <w:uiPriority w:val="99"/>
    <w:semiHidden/>
    <w:unhideWhenUsed/>
    <w:rsid w:val="00EB5A21"/>
    <w:rPr>
      <w:color w:val="0000FF"/>
      <w:u w:val="single"/>
    </w:rPr>
  </w:style>
  <w:style w:type="table" w:styleId="Rcsostblzat">
    <w:name w:val="Table Grid"/>
    <w:basedOn w:val="Normltblzat"/>
    <w:uiPriority w:val="59"/>
    <w:rsid w:val="00763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E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EB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0700101.KV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ptijus.hu/optijus/lawtext/A0700101.KV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tijus.hu/optijus/lawtext/A0700101.KVV/tvalid/2023.1.12./ts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jus.hu/optijus/lawtext/A0700101.KVV/tvalid/2020.1.1./tsid/lawrefP(13)B(2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fabianj</dc:creator>
  <cp:lastModifiedBy>fabianj</cp:lastModifiedBy>
  <cp:revision>8</cp:revision>
  <dcterms:created xsi:type="dcterms:W3CDTF">2020-03-03T09:53:00Z</dcterms:created>
  <dcterms:modified xsi:type="dcterms:W3CDTF">2023-03-31T07:23:00Z</dcterms:modified>
</cp:coreProperties>
</file>